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3"/>
        <w:pBdr/>
        <w:spacing/>
        <w:ind/>
        <w:rPr>
          <w:lang w:val="es-ES"/>
        </w:rPr>
      </w:pPr>
      <w:r>
        <w:rPr>
          <w:lang w:val="es-ES"/>
        </w:rPr>
      </w:r>
      <w:r>
        <w:rPr>
          <w:lang w:val="es-ES"/>
        </w:rPr>
      </w:r>
    </w:p>
    <w:p>
      <w:pPr>
        <w:pStyle w:val="663"/>
        <w:pBdr>
          <w:top w:val="single" w:color="000000" w:sz="4" w:space="1"/>
          <w:left w:val="single" w:color="000000" w:sz="4" w:space="4"/>
          <w:bottom w:val="single" w:color="000000" w:sz="4" w:space="1"/>
          <w:right w:val="single" w:color="000000" w:sz="4" w:space="26"/>
        </w:pBdr>
        <w:spacing/>
        <w:ind w:right="-285"/>
        <w:jc w:val="center"/>
        <w:rPr>
          <w:b/>
          <w:bCs/>
          <w:sz w:val="22"/>
          <w:szCs w:val="22"/>
          <w:lang w:val="es-AR"/>
        </w:rPr>
      </w:pPr>
      <w:r>
        <w:rPr>
          <w:b/>
          <w:bCs/>
          <w:sz w:val="22"/>
          <w:szCs w:val="22"/>
          <w:lang w:val="es-AR"/>
        </w:rPr>
        <w:t xml:space="preserve">ASOCIACIÓN PROFESIONAL DE CAPITANES Y BAQUEANOS</w:t>
      </w:r>
      <w:r>
        <w:rPr>
          <w:b/>
          <w:bCs/>
          <w:sz w:val="22"/>
          <w:szCs w:val="22"/>
          <w:lang w:val="es-AR"/>
        </w:rPr>
      </w:r>
    </w:p>
    <w:p>
      <w:pPr>
        <w:pStyle w:val="663"/>
        <w:pBdr>
          <w:top w:val="single" w:color="000000" w:sz="4" w:space="1"/>
          <w:left w:val="single" w:color="000000" w:sz="4" w:space="4"/>
          <w:bottom w:val="single" w:color="000000" w:sz="4" w:space="1"/>
          <w:right w:val="single" w:color="000000" w:sz="4" w:space="26"/>
        </w:pBdr>
        <w:spacing/>
        <w:ind w:right="-285"/>
        <w:jc w:val="center"/>
        <w:rPr>
          <w:b/>
          <w:bCs/>
          <w:sz w:val="22"/>
          <w:szCs w:val="22"/>
          <w:lang w:val="es-ES"/>
        </w:rPr>
      </w:pPr>
      <w:r>
        <w:rPr>
          <w:b/>
          <w:bCs/>
          <w:sz w:val="22"/>
          <w:szCs w:val="22"/>
          <w:lang w:val="es-AR"/>
        </w:rPr>
        <w:t xml:space="preserve">FLUVIALES DE LA MARINA MERCANTE</w:t>
      </w:r>
      <w:r>
        <w:rPr>
          <w:b/>
          <w:bCs/>
          <w:sz w:val="22"/>
          <w:szCs w:val="22"/>
          <w:lang w:val="es-ES"/>
        </w:rPr>
      </w:r>
      <w:r>
        <w:rPr>
          <w:b/>
          <w:bCs/>
          <w:sz w:val="22"/>
          <w:szCs w:val="22"/>
          <w:lang w:val="es-ES"/>
        </w:rPr>
      </w:r>
    </w:p>
    <w:p>
      <w:pPr>
        <w:pStyle w:val="663"/>
        <w:pBdr>
          <w:top w:val="single" w:color="000000" w:sz="4" w:space="1"/>
          <w:left w:val="single" w:color="000000" w:sz="4" w:space="4"/>
          <w:bottom w:val="single" w:color="000000" w:sz="4" w:space="1"/>
          <w:right w:val="single" w:color="000000" w:sz="4" w:space="26"/>
        </w:pBdr>
        <w:spacing/>
        <w:ind w:right="-285"/>
        <w:jc w:val="center"/>
        <w:rPr>
          <w:sz w:val="22"/>
          <w:szCs w:val="22"/>
          <w:lang w:val="es-ES"/>
        </w:rPr>
      </w:pPr>
      <w:r>
        <w:rPr>
          <w:b/>
          <w:bCs/>
          <w:sz w:val="22"/>
          <w:szCs w:val="22"/>
          <w:lang w:val="es-ES"/>
        </w:rPr>
        <w:t xml:space="preserve">Personería Gremial Nº </w:t>
      </w:r>
      <w:r>
        <w:rPr>
          <w:b/>
          <w:bCs/>
          <w:sz w:val="22"/>
          <w:szCs w:val="22"/>
          <w:lang w:val="es-ES"/>
        </w:rPr>
        <w:t xml:space="preserve">58</w:t>
      </w:r>
      <w:r>
        <w:rPr>
          <w:sz w:val="22"/>
          <w:szCs w:val="22"/>
          <w:lang w:val="es-ES"/>
        </w:rPr>
      </w:r>
      <w:r>
        <w:rPr>
          <w:sz w:val="22"/>
          <w:szCs w:val="22"/>
          <w:lang w:val="es-ES"/>
        </w:rPr>
      </w:r>
    </w:p>
    <w:p>
      <w:pPr>
        <w:pStyle w:val="668"/>
        <w:pBdr>
          <w:top w:val="single" w:color="000000" w:sz="4" w:space="1"/>
          <w:left w:val="single" w:color="000000" w:sz="4" w:space="4"/>
          <w:bottom w:val="single" w:color="000000" w:sz="4" w:space="1"/>
          <w:right w:val="single" w:color="000000" w:sz="4" w:space="26"/>
        </w:pBdr>
        <w:spacing/>
        <w:ind w:right="-285"/>
        <w:rPr>
          <w:sz w:val="20"/>
          <w:szCs w:val="20"/>
        </w:rPr>
      </w:pPr>
      <w:r>
        <w:rPr>
          <w:sz w:val="20"/>
          <w:szCs w:val="20"/>
        </w:rPr>
        <w:t xml:space="preserve">La Comisión Directiva</w:t>
      </w:r>
      <w:r>
        <w:rPr>
          <w:sz w:val="20"/>
          <w:szCs w:val="20"/>
        </w:rPr>
        <w:t xml:space="preserve"> de la </w:t>
      </w:r>
      <w:r>
        <w:rPr>
          <w:sz w:val="20"/>
          <w:szCs w:val="20"/>
          <w:lang w:val="es-AR"/>
        </w:rPr>
        <w:t xml:space="preserve">ASOCIACIÓN PROFESIONAL DE CAPITANES Y BAQUEANOS</w:t>
      </w:r>
      <w:r>
        <w:rPr>
          <w:sz w:val="20"/>
          <w:szCs w:val="20"/>
          <w:lang w:val="es-AR"/>
        </w:rPr>
        <w:t xml:space="preserve"> </w:t>
      </w:r>
      <w:r>
        <w:rPr>
          <w:sz w:val="20"/>
          <w:szCs w:val="20"/>
          <w:lang w:val="es-AR"/>
        </w:rPr>
        <w:t xml:space="preserve">FLUVIALES DE LA MARINA MERCANTE</w:t>
      </w:r>
      <w:r>
        <w:rPr>
          <w:sz w:val="20"/>
          <w:szCs w:val="20"/>
        </w:rPr>
        <w:t xml:space="preserve">, comunica a sus afiliados que ha resuelto co</w:t>
      </w:r>
      <w:r>
        <w:rPr>
          <w:sz w:val="20"/>
          <w:szCs w:val="20"/>
        </w:rPr>
        <w:t xml:space="preserve">nvocar a </w:t>
      </w:r>
      <w:r>
        <w:rPr>
          <w:sz w:val="20"/>
          <w:szCs w:val="20"/>
        </w:rPr>
        <w:t xml:space="preserve">Elecciones de Autoridades de la Entidad para el mandato comprendido entre el </w:t>
      </w:r>
      <w:r>
        <w:rPr>
          <w:sz w:val="20"/>
          <w:szCs w:val="20"/>
          <w:lang w:val="es-AR"/>
        </w:rPr>
        <w:t xml:space="preserve">el 02/05/2026 y el 01/05/2030</w:t>
      </w:r>
      <w:r>
        <w:rPr>
          <w:sz w:val="20"/>
          <w:szCs w:val="20"/>
          <w:lang w:val="es-AR"/>
        </w:rPr>
        <w:t xml:space="preserve">, siendo los cargos a cubrir </w:t>
      </w:r>
      <w:r>
        <w:rPr>
          <w:sz w:val="20"/>
          <w:szCs w:val="20"/>
          <w:lang w:val="es-AR"/>
        </w:rPr>
        <w:t xml:space="preserve">Un (1) Presidente; Un (1) Vicepresidente; Un (1) Secretario; Un (1) Pro-Secretario; Un (1) Tesorero; Un (1) Pro-Tesorero, Diez (10) Vocales Titulares, Diez (10) Vocales Suplentes, Tres (3) Revisores de Cuentas Titulares, Dos (2)</w:t>
      </w:r>
      <w:r>
        <w:rPr>
          <w:sz w:val="20"/>
          <w:szCs w:val="20"/>
          <w:lang w:val="es-AR"/>
        </w:rPr>
        <w:t xml:space="preserve"> revisores de Cuentas Suplentes.  El Acto Eleccionario se desarrollará entre el 02/03/2026 y el 30/03/2026, ambas fechas inclusive, en el horario de 09.00 hs a 13.00 hs</w:t>
      </w:r>
      <w:r>
        <w:rPr>
          <w:sz w:val="20"/>
          <w:szCs w:val="20"/>
          <w:lang w:val="es-AR"/>
        </w:rPr>
        <w:t xml:space="preserve">, asimismo se informa que la única mesa receptora de votos se instalará</w:t>
      </w:r>
      <w:r>
        <w:t xml:space="preserve"> </w:t>
      </w:r>
      <w:r>
        <w:rPr>
          <w:sz w:val="20"/>
          <w:szCs w:val="20"/>
          <w:lang w:val="es-AR"/>
        </w:rPr>
        <w:t xml:space="preserve">en la Sede  de Nuestra Entidad Gremial situada en la Calle Aristóbulo del Valle 315/19/21, de la Ciudad Autónoma de Buenos Aires</w:t>
      </w:r>
      <w:r>
        <w:rPr>
          <w:sz w:val="20"/>
          <w:szCs w:val="20"/>
          <w:lang w:val="es-AR"/>
        </w:rPr>
        <w:t xml:space="preserve">.  L</w:t>
      </w:r>
      <w:r>
        <w:rPr>
          <w:sz w:val="20"/>
          <w:szCs w:val="20"/>
          <w:lang w:val="es-AR"/>
        </w:rPr>
        <w:t xml:space="preserve">os afiliados que residan a a más de quinientos (500) km de distancia de la  Sede Central de Nuestro Gremio y opten por la emisión de su voto en los términos del Art. 62° de NESV (voto por correo)</w:t>
      </w:r>
      <w:r>
        <w:rPr>
          <w:sz w:val="20"/>
          <w:szCs w:val="20"/>
          <w:lang w:val="es-AR"/>
        </w:rPr>
        <w:t xml:space="preserve"> deberán remitir su voto a la </w:t>
      </w:r>
      <w:r>
        <w:rPr>
          <w:sz w:val="20"/>
          <w:szCs w:val="20"/>
          <w:lang w:val="es-AR"/>
        </w:rPr>
        <w:t xml:space="preserve">CASILLA DE CORREO ARGENTINO N° 18 SUC. LA BOCA - CABA</w:t>
      </w:r>
      <w:r>
        <w:rPr>
          <w:sz w:val="20"/>
          <w:szCs w:val="20"/>
          <w:lang w:val="es-AR"/>
        </w:rPr>
        <w:t xml:space="preserve">, sita en Av. Alte G Brown 780, </w:t>
      </w:r>
      <w:r>
        <w:rPr>
          <w:sz w:val="20"/>
          <w:szCs w:val="20"/>
          <w:lang w:val="en-US"/>
        </w:rPr>
        <w:t xml:space="preserve">CA.B.A.</w:t>
      </w:r>
      <w:r>
        <w:rPr>
          <w:sz w:val="20"/>
          <w:szCs w:val="20"/>
          <w:lang w:val="es-AR"/>
        </w:rPr>
        <w:t xml:space="preserve"> CP 1155.</w:t>
      </w:r>
      <w:r>
        <w:rPr>
          <w:sz w:val="20"/>
          <w:szCs w:val="20"/>
          <w:lang w:val="en-US"/>
        </w:rPr>
        <w:t xml:space="preserve">  </w:t>
      </w:r>
      <w:r>
        <w:rPr>
          <w:sz w:val="20"/>
          <w:szCs w:val="20"/>
          <w:lang w:val="es-AR"/>
        </w:rPr>
        <w:t xml:space="preserve">La Junta Electoral elegida por la Asamblea Extraordinaria de Afiliados, atenderá en la Sede de Nuestra Entidad Gremial situada en la Calle Aristóbulo del Valle 315/19/21, </w:t>
      </w:r>
      <w:r>
        <w:rPr>
          <w:sz w:val="20"/>
          <w:szCs w:val="20"/>
          <w:lang w:val="es-AR"/>
        </w:rPr>
        <w:t xml:space="preserve">PISO 1ro, </w:t>
      </w:r>
      <w:r>
        <w:rPr>
          <w:sz w:val="20"/>
          <w:szCs w:val="20"/>
          <w:lang w:val="es-AR"/>
        </w:rPr>
        <w:t xml:space="preserve">de la Ciudad Autónoma de Buenos Aires</w:t>
      </w:r>
      <w:r>
        <w:rPr>
          <w:sz w:val="20"/>
          <w:szCs w:val="20"/>
        </w:rPr>
        <w:t xml:space="preserve">, </w:t>
      </w:r>
      <w:r>
        <w:rPr>
          <w:sz w:val="20"/>
          <w:szCs w:val="20"/>
        </w:rPr>
        <w:t xml:space="preserve">en días hábiles, los Lunes, Miércoles y Viernes de cada semana,  y en el horario de 11:00 a 13:00</w:t>
      </w:r>
      <w:r>
        <w:rPr>
          <w:sz w:val="20"/>
          <w:szCs w:val="20"/>
        </w:rPr>
        <w:t xml:space="preserve"> hs., excepto el día del vencimiento del plazo para la presentación de listas, en que la misma atenderá en el horario de 11:00 a 24:00 hs. y durante el período de votación en que atenderá en días hábiles, durante todos los días de votación de </w:t>
      </w:r>
      <w:r>
        <w:rPr>
          <w:sz w:val="20"/>
          <w:szCs w:val="20"/>
          <w:lang w:val="es-AR"/>
        </w:rPr>
        <w:t xml:space="preserve">09</w:t>
      </w:r>
      <w:r>
        <w:rPr>
          <w:sz w:val="20"/>
          <w:szCs w:val="20"/>
        </w:rPr>
        <w:t xml:space="preserve"> a 13 hs.  </w:t>
      </w:r>
      <w:r>
        <w:rPr>
          <w:sz w:val="20"/>
          <w:szCs w:val="20"/>
          <w:lang w:val="es-AR"/>
        </w:rPr>
        <w:t xml:space="preserve">Conforme</w:t>
      </w:r>
      <w:r>
        <w:rPr>
          <w:sz w:val="20"/>
          <w:szCs w:val="20"/>
        </w:rPr>
        <w:t xml:space="preserve"> lo</w:t>
      </w:r>
      <w:r>
        <w:rPr>
          <w:sz w:val="20"/>
          <w:szCs w:val="20"/>
          <w:lang w:val="es-AR"/>
        </w:rPr>
        <w:t xml:space="preserve"> establecido</w:t>
      </w:r>
      <w:r>
        <w:rPr>
          <w:sz w:val="20"/>
          <w:szCs w:val="20"/>
        </w:rPr>
        <w:t xml:space="preserve"> por el Art. 58</w:t>
      </w:r>
      <w:r>
        <w:rPr>
          <w:sz w:val="20"/>
          <w:szCs w:val="20"/>
        </w:rPr>
        <w:t xml:space="preserve">º del Estatuto Social </w:t>
      </w:r>
      <w:r>
        <w:rPr>
          <w:sz w:val="20"/>
          <w:szCs w:val="20"/>
        </w:rPr>
        <w:t xml:space="preserve"> Vigente, </w:t>
      </w:r>
      <w:r>
        <w:rPr>
          <w:sz w:val="20"/>
          <w:szCs w:val="20"/>
        </w:rPr>
        <w:t xml:space="preserve">las listas de candidatos deberán ser presentadas por triplicado ante l</w:t>
      </w:r>
      <w:r>
        <w:rPr>
          <w:sz w:val="20"/>
          <w:szCs w:val="20"/>
        </w:rPr>
        <w:t xml:space="preserve">a Junta Electoral, dentro del plazo de Díez días hábiles contados a partir del primer día hábil subsiguiente a aquel en que ha sido publicada la presente convocatoria a elecciones,</w:t>
      </w:r>
      <w:r>
        <w:rPr>
          <w:sz w:val="20"/>
          <w:szCs w:val="20"/>
          <w:highlight w:val="none"/>
        </w:rPr>
        <w:t xml:space="preserve"> </w:t>
      </w:r>
      <w:r>
        <w:rPr>
          <w:sz w:val="20"/>
          <w:szCs w:val="20"/>
          <w:highlight w:val="none"/>
        </w:rPr>
        <w:t xml:space="preserve">venciendo en consecuencia el plazo para la presentación de Listas el día </w:t>
      </w:r>
      <w:r>
        <w:rPr>
          <w:sz w:val="20"/>
          <w:szCs w:val="20"/>
          <w:highlight w:val="none"/>
        </w:rPr>
        <w:t xml:space="preserve">1</w:t>
      </w:r>
      <w:r>
        <w:rPr>
          <w:sz w:val="20"/>
          <w:szCs w:val="20"/>
          <w:highlight w:val="none"/>
          <w:lang w:val="es-AR"/>
        </w:rPr>
        <w:t xml:space="preserve">9</w:t>
      </w:r>
      <w:r>
        <w:rPr>
          <w:sz w:val="20"/>
          <w:szCs w:val="20"/>
          <w:highlight w:val="none"/>
        </w:rPr>
        <w:t xml:space="preserve">/12</w:t>
      </w:r>
      <w:r>
        <w:rPr>
          <w:sz w:val="20"/>
          <w:szCs w:val="20"/>
          <w:highlight w:val="none"/>
        </w:rPr>
        <w:t xml:space="preserve">/2025 a las </w:t>
      </w:r>
      <w:r>
        <w:rPr>
          <w:sz w:val="20"/>
          <w:szCs w:val="20"/>
          <w:highlight w:val="none"/>
        </w:rPr>
        <w:t xml:space="preserve">24:00 hs.</w:t>
      </w:r>
      <w:r>
        <w:rPr>
          <w:sz w:val="20"/>
          <w:szCs w:val="20"/>
        </w:rPr>
        <w:t xml:space="preserve"> La presentación de listas se efectuará por escrito y por triplicado, consignando claramente los cargos a ocupar, nombre, apellidos y número de D.N.I. de los candidatos junto a su manifestación firmada de que aceptan la candidatura de que se trata</w:t>
      </w:r>
      <w:r>
        <w:rPr>
          <w:sz w:val="20"/>
          <w:szCs w:val="20"/>
        </w:rPr>
        <w:t xml:space="preserve">,</w:t>
      </w:r>
      <w:r>
        <w:rPr>
          <w:color w:val="000000"/>
          <w:position w:val="-1"/>
          <w:sz w:val="14"/>
          <w:szCs w:val="14"/>
          <w:lang w:val="es-AR"/>
        </w:rPr>
        <w:t xml:space="preserve"> </w:t>
      </w:r>
      <w:r>
        <w:rPr>
          <w:sz w:val="20"/>
          <w:szCs w:val="20"/>
          <w:lang w:val="es-AR"/>
        </w:rPr>
        <w:t xml:space="preserve">debiendo cumplir los candidatos que las integren con los requisito</w:t>
      </w:r>
      <w:r>
        <w:rPr>
          <w:sz w:val="20"/>
          <w:szCs w:val="20"/>
          <w:lang w:val="es-AR"/>
        </w:rPr>
        <w:t xml:space="preserve">s establecidos en los</w:t>
      </w:r>
      <w:r>
        <w:rPr>
          <w:sz w:val="20"/>
          <w:szCs w:val="20"/>
          <w:lang w:val="es-AR"/>
        </w:rPr>
        <w:t xml:space="preserve"> Artículo</w:t>
      </w:r>
      <w:r>
        <w:rPr>
          <w:sz w:val="20"/>
          <w:szCs w:val="20"/>
          <w:lang w:val="es-AR"/>
        </w:rPr>
        <w:t xml:space="preserve">s</w:t>
      </w:r>
      <w:r>
        <w:rPr>
          <w:sz w:val="20"/>
          <w:szCs w:val="20"/>
          <w:lang w:val="es-AR"/>
        </w:rPr>
        <w:t xml:space="preserve"> 15</w:t>
      </w:r>
      <w:r>
        <w:rPr>
          <w:sz w:val="20"/>
          <w:szCs w:val="20"/>
          <w:lang w:val="es-AR"/>
        </w:rPr>
        <w:t xml:space="preserve">º </w:t>
      </w:r>
      <w:r>
        <w:rPr>
          <w:sz w:val="20"/>
          <w:szCs w:val="20"/>
          <w:lang w:val="es-AR"/>
        </w:rPr>
        <w:t xml:space="preserve"> y 30° de Nuestro </w:t>
      </w:r>
      <w:r>
        <w:rPr>
          <w:sz w:val="20"/>
          <w:szCs w:val="20"/>
          <w:lang w:val="es-AR"/>
        </w:rPr>
        <w:t xml:space="preserve">Estatuto Social</w:t>
      </w:r>
      <w:r>
        <w:rPr>
          <w:sz w:val="20"/>
          <w:szCs w:val="20"/>
        </w:rPr>
        <w:t xml:space="preserve"> </w:t>
      </w:r>
      <w:r>
        <w:rPr>
          <w:sz w:val="20"/>
          <w:szCs w:val="20"/>
        </w:rPr>
        <w:t xml:space="preserve">Vigente</w:t>
      </w:r>
      <w:r>
        <w:rPr>
          <w:sz w:val="20"/>
          <w:szCs w:val="20"/>
        </w:rPr>
        <w:t xml:space="preserve">. Cada lista deberá ser propiciada por el tres por ciento (3%) de los afiliados, mediante la suscripción de planillas en las que deberán consignarse los mismos datos que para los candidatos, debiendo adjuntarse las mencionadas planillas junt</w:t>
      </w:r>
      <w:r>
        <w:rPr>
          <w:sz w:val="20"/>
          <w:szCs w:val="20"/>
        </w:rPr>
        <w:t xml:space="preserve">o con la presentación de Lista.  </w:t>
      </w:r>
      <w:r>
        <w:rPr>
          <w:sz w:val="20"/>
          <w:szCs w:val="20"/>
        </w:rPr>
        <w:t xml:space="preserve">Al  presentarse las listas de candidatos, se indicará el nombre de un  </w:t>
      </w:r>
      <w:r>
        <w:rPr>
          <w:sz w:val="20"/>
          <w:szCs w:val="20"/>
        </w:rPr>
        <w:t xml:space="preserve">apoderado titular y de un suplente, para que intervengan  en nombre de la misma en el acto eleccionario. Dentro de las 48 hs. de efectuada la presentación de una Lista, la Junta electoral se pronunciará respecto del pedido de oficialización de Lista o dará</w:t>
      </w:r>
      <w:r>
        <w:rPr>
          <w:sz w:val="20"/>
          <w:szCs w:val="20"/>
        </w:rPr>
        <w:t xml:space="preserve"> vista al apoderado de la misma</w:t>
      </w:r>
      <w:r>
        <w:rPr>
          <w:sz w:val="20"/>
          <w:szCs w:val="20"/>
        </w:rPr>
        <w:t xml:space="preserve"> de las observaciones que pudiesen existir, debiendo la Lista solicitante proceder a su rectificación o ratificación dentro del plazo de tres días corridos. Las Listas a</w:t>
      </w:r>
      <w:r>
        <w:rPr>
          <w:sz w:val="20"/>
          <w:szCs w:val="20"/>
        </w:rPr>
        <w:t xml:space="preserve">probadas serán exhibidas en la sede de la entidad a partir de la fecha de su aprobación y hasta la finalización del proceso electoral. El padrón electoral definitivo se exhibirá y encontrará a disposición de los afiliados para su consulta a partir del día </w:t>
      </w:r>
      <w:r>
        <w:rPr>
          <w:sz w:val="20"/>
          <w:szCs w:val="20"/>
        </w:rPr>
        <w:t xml:space="preserve">14/01</w:t>
      </w:r>
      <w:r>
        <w:rPr>
          <w:sz w:val="20"/>
          <w:szCs w:val="20"/>
        </w:rPr>
        <w:t xml:space="preserve">/2026</w:t>
      </w:r>
      <w:r>
        <w:rPr>
          <w:sz w:val="20"/>
          <w:szCs w:val="20"/>
        </w:rPr>
        <w:t xml:space="preserve">. La Junta Electoral actuará en todo lo relacionado con el proceso electoral y  conforme a las facultades y atribuciones que le confiere el Estatuto Social, la Ley 23.551 y el Decreto 467/88. </w:t>
      </w:r>
      <w:r>
        <w:rPr>
          <w:sz w:val="20"/>
          <w:szCs w:val="20"/>
        </w:rPr>
      </w:r>
    </w:p>
    <w:p>
      <w:pPr>
        <w:pStyle w:val="664"/>
        <w:pBdr>
          <w:top w:val="single" w:color="000000" w:sz="4" w:space="1"/>
          <w:left w:val="single" w:color="000000" w:sz="4" w:space="4"/>
          <w:bottom w:val="single" w:color="000000" w:sz="4" w:space="1"/>
          <w:right w:val="single" w:color="000000" w:sz="4" w:space="26"/>
        </w:pBdr>
        <w:spacing/>
        <w:ind w:right="-285"/>
        <w:rPr>
          <w:sz w:val="22"/>
          <w:szCs w:val="22"/>
        </w:rPr>
      </w:pPr>
      <w:r>
        <w:rPr>
          <w:sz w:val="22"/>
          <w:szCs w:val="22"/>
        </w:rPr>
        <w:t xml:space="preserve">LUCIANO LOMARTIRE</w:t>
      </w:r>
      <w:r>
        <w:rPr>
          <w:sz w:val="22"/>
          <w:szCs w:val="22"/>
        </w:rPr>
      </w:r>
      <w:r>
        <w:rPr>
          <w:sz w:val="22"/>
          <w:szCs w:val="22"/>
        </w:rPr>
      </w:r>
    </w:p>
    <w:p>
      <w:pPr>
        <w:pStyle w:val="663"/>
        <w:pBdr>
          <w:top w:val="single" w:color="000000" w:sz="4" w:space="1"/>
          <w:left w:val="single" w:color="000000" w:sz="4" w:space="4"/>
          <w:bottom w:val="single" w:color="000000" w:sz="4" w:space="1"/>
          <w:right w:val="single" w:color="000000" w:sz="4" w:space="26"/>
        </w:pBdr>
        <w:spacing/>
        <w:ind w:right="-285"/>
        <w:jc w:val="center"/>
        <w:rPr>
          <w:b/>
          <w:bCs/>
          <w:sz w:val="22"/>
          <w:szCs w:val="22"/>
          <w:lang w:val="es-ES"/>
        </w:rPr>
      </w:pPr>
      <w:r>
        <w:rPr>
          <w:b/>
          <w:bCs/>
          <w:sz w:val="22"/>
          <w:szCs w:val="22"/>
          <w:lang w:val="es-ES"/>
        </w:rPr>
        <w:t xml:space="preserve">PRESIDENTE</w:t>
      </w:r>
      <w:r>
        <w:rPr>
          <w:b/>
          <w:bCs/>
          <w:sz w:val="22"/>
          <w:szCs w:val="22"/>
          <w:lang w:val="es-ES"/>
        </w:rPr>
      </w:r>
      <w:r>
        <w:rPr>
          <w:b/>
          <w:bCs/>
          <w:sz w:val="22"/>
          <w:szCs w:val="22"/>
          <w:lang w:val="es-ES"/>
        </w:rPr>
      </w:r>
    </w:p>
    <w:p>
      <w:pPr>
        <w:pStyle w:val="663"/>
        <w:pBdr/>
        <w:spacing/>
        <w:ind/>
        <w:jc w:val="center"/>
        <w:rPr>
          <w:lang w:val="es-ES"/>
        </w:rPr>
      </w:pPr>
      <w:r>
        <w:rPr>
          <w:lang w:val="es-ES"/>
        </w:rPr>
      </w:r>
      <w:r>
        <w:rPr>
          <w:lang w:val="es-ES"/>
        </w:rPr>
      </w:r>
    </w:p>
    <w:p>
      <w:pPr>
        <w:pStyle w:val="663"/>
        <w:pBdr/>
        <w:spacing/>
        <w:ind/>
        <w:rPr>
          <w:lang w:val="es-ES"/>
        </w:rPr>
      </w:pPr>
      <w:r>
        <w:rPr>
          <w:lang w:val="es-ES"/>
        </w:rPr>
      </w:r>
      <w:r>
        <w:rPr>
          <w:lang w:val="es-ES"/>
        </w:rPr>
      </w:r>
    </w:p>
    <w:sectPr>
      <w:footnotePr/>
      <w:endnotePr/>
      <w:type w:val="nextPage"/>
      <w:pgSz w:h="16838" w:orient="portrait" w:w="11906"/>
      <w:pgMar w:top="1417" w:right="1701" w:bottom="1417"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3"/>
    <w:next w:val="663"/>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3"/>
    <w:next w:val="663"/>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3"/>
    <w:next w:val="663"/>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3"/>
    <w:next w:val="663"/>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3"/>
    <w:next w:val="663"/>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3"/>
    <w:next w:val="663"/>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3"/>
    <w:next w:val="663"/>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3"/>
    <w:next w:val="663"/>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3"/>
    <w:next w:val="663"/>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3"/>
    <w:next w:val="663"/>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3"/>
    <w:next w:val="663"/>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3"/>
    <w:next w:val="663"/>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63"/>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3"/>
    <w:next w:val="663"/>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63"/>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3"/>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3"/>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3"/>
    <w:next w:val="663"/>
    <w:uiPriority w:val="35"/>
    <w:unhideWhenUsed/>
    <w:qFormat/>
    <w:pPr>
      <w:pBdr/>
      <w:spacing w:after="200" w:line="240" w:lineRule="auto"/>
      <w:ind/>
    </w:pPr>
    <w:rPr>
      <w:i/>
      <w:iCs/>
      <w:color w:val="0e2841" w:themeColor="text2"/>
      <w:sz w:val="18"/>
      <w:szCs w:val="18"/>
    </w:rPr>
  </w:style>
  <w:style w:type="paragraph" w:styleId="181">
    <w:name w:val="footnote text"/>
    <w:basedOn w:val="663"/>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3"/>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3"/>
    <w:next w:val="663"/>
    <w:uiPriority w:val="39"/>
    <w:unhideWhenUsed/>
    <w:pPr>
      <w:pBdr/>
      <w:spacing w:after="100"/>
      <w:ind/>
    </w:pPr>
  </w:style>
  <w:style w:type="paragraph" w:styleId="190">
    <w:name w:val="toc 2"/>
    <w:basedOn w:val="663"/>
    <w:next w:val="663"/>
    <w:uiPriority w:val="39"/>
    <w:unhideWhenUsed/>
    <w:pPr>
      <w:pBdr/>
      <w:spacing w:after="100"/>
      <w:ind w:left="220"/>
    </w:pPr>
  </w:style>
  <w:style w:type="paragraph" w:styleId="191">
    <w:name w:val="toc 3"/>
    <w:basedOn w:val="663"/>
    <w:next w:val="663"/>
    <w:uiPriority w:val="39"/>
    <w:unhideWhenUsed/>
    <w:pPr>
      <w:pBdr/>
      <w:spacing w:after="100"/>
      <w:ind w:left="440"/>
    </w:pPr>
  </w:style>
  <w:style w:type="paragraph" w:styleId="192">
    <w:name w:val="toc 4"/>
    <w:basedOn w:val="663"/>
    <w:next w:val="663"/>
    <w:uiPriority w:val="39"/>
    <w:unhideWhenUsed/>
    <w:pPr>
      <w:pBdr/>
      <w:spacing w:after="100"/>
      <w:ind w:left="660"/>
    </w:pPr>
  </w:style>
  <w:style w:type="paragraph" w:styleId="193">
    <w:name w:val="toc 5"/>
    <w:basedOn w:val="663"/>
    <w:next w:val="663"/>
    <w:uiPriority w:val="39"/>
    <w:unhideWhenUsed/>
    <w:pPr>
      <w:pBdr/>
      <w:spacing w:after="100"/>
      <w:ind w:left="880"/>
    </w:pPr>
  </w:style>
  <w:style w:type="paragraph" w:styleId="194">
    <w:name w:val="toc 6"/>
    <w:basedOn w:val="663"/>
    <w:next w:val="663"/>
    <w:uiPriority w:val="39"/>
    <w:unhideWhenUsed/>
    <w:pPr>
      <w:pBdr/>
      <w:spacing w:after="100"/>
      <w:ind w:left="1100"/>
    </w:pPr>
  </w:style>
  <w:style w:type="paragraph" w:styleId="195">
    <w:name w:val="toc 7"/>
    <w:basedOn w:val="663"/>
    <w:next w:val="663"/>
    <w:uiPriority w:val="39"/>
    <w:unhideWhenUsed/>
    <w:pPr>
      <w:pBdr/>
      <w:spacing w:after="100"/>
      <w:ind w:left="1320"/>
    </w:pPr>
  </w:style>
  <w:style w:type="paragraph" w:styleId="196">
    <w:name w:val="toc 8"/>
    <w:basedOn w:val="663"/>
    <w:next w:val="663"/>
    <w:uiPriority w:val="39"/>
    <w:unhideWhenUsed/>
    <w:pPr>
      <w:pBdr/>
      <w:spacing w:after="100"/>
      <w:ind w:left="1540"/>
    </w:pPr>
  </w:style>
  <w:style w:type="paragraph" w:styleId="197">
    <w:name w:val="toc 9"/>
    <w:basedOn w:val="663"/>
    <w:next w:val="663"/>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3"/>
    <w:next w:val="663"/>
    <w:uiPriority w:val="99"/>
    <w:unhideWhenUsed/>
    <w:pPr>
      <w:pBdr/>
      <w:spacing w:after="0" w:afterAutospacing="0"/>
      <w:ind/>
    </w:pPr>
  </w:style>
  <w:style w:type="paragraph" w:styleId="663" w:default="1">
    <w:name w:val="Normal"/>
    <w:next w:val="663"/>
    <w:link w:val="663"/>
    <w:qFormat/>
    <w:pPr>
      <w:pBdr/>
      <w:spacing/>
      <w:ind/>
    </w:pPr>
    <w:rPr>
      <w:sz w:val="24"/>
      <w:szCs w:val="24"/>
      <w:lang w:val="en-GB" w:eastAsia="en-US" w:bidi="ar-SA"/>
    </w:rPr>
  </w:style>
  <w:style w:type="paragraph" w:styleId="664">
    <w:name w:val="Título 1"/>
    <w:basedOn w:val="663"/>
    <w:next w:val="663"/>
    <w:link w:val="663"/>
    <w:qFormat/>
    <w:pPr>
      <w:keepNext w:val="true"/>
      <w:pBdr/>
      <w:spacing/>
      <w:ind/>
      <w:jc w:val="center"/>
      <w:outlineLvl w:val="0"/>
    </w:pPr>
    <w:rPr>
      <w:b/>
      <w:bCs/>
      <w:lang w:val="es-ES"/>
    </w:rPr>
  </w:style>
  <w:style w:type="character" w:styleId="665">
    <w:name w:val="Fuente de párrafo predeter."/>
    <w:next w:val="665"/>
    <w:link w:val="663"/>
    <w:semiHidden/>
    <w:pPr>
      <w:pBdr/>
      <w:spacing/>
      <w:ind/>
    </w:pPr>
  </w:style>
  <w:style w:type="table" w:styleId="666">
    <w:name w:val="Tabla normal"/>
    <w:next w:val="666"/>
    <w:link w:val="663"/>
    <w:semiHidden/>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name w:val="Sin lista"/>
    <w:next w:val="667"/>
    <w:link w:val="663"/>
    <w:semiHidden/>
    <w:pPr>
      <w:pBdr/>
      <w:spacing/>
      <w:ind/>
    </w:pPr>
  </w:style>
  <w:style w:type="paragraph" w:styleId="668">
    <w:name w:val="Texto independiente"/>
    <w:basedOn w:val="663"/>
    <w:next w:val="668"/>
    <w:link w:val="663"/>
    <w:pPr>
      <w:pBdr/>
      <w:spacing/>
      <w:ind/>
      <w:jc w:val="both"/>
    </w:pPr>
    <w:rPr>
      <w:lang w:val="es-E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LEO</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pc</dc:creator>
  <cp:revision>3</cp:revision>
  <dcterms:created xsi:type="dcterms:W3CDTF">2025-11-27T12:53:00Z</dcterms:created>
  <dcterms:modified xsi:type="dcterms:W3CDTF">2025-12-02T15:40:33Z</dcterms:modified>
  <cp:version>917504</cp:version>
</cp:coreProperties>
</file>